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E0635" w14:textId="77777777" w:rsidR="000A6ED3" w:rsidRPr="00CD74FD" w:rsidRDefault="000A6ED3" w:rsidP="000A6ED3">
      <w:pPr>
        <w:autoSpaceDE w:val="0"/>
        <w:autoSpaceDN w:val="0"/>
        <w:adjustRightInd w:val="0"/>
        <w:spacing w:line="480" w:lineRule="auto"/>
        <w:jc w:val="center"/>
        <w:rPr>
          <w:rFonts w:asciiTheme="majorBidi" w:hAnsiTheme="majorBidi" w:cstheme="majorBidi"/>
          <w:b/>
          <w:bCs/>
          <w:szCs w:val="24"/>
        </w:rPr>
      </w:pPr>
      <w:r w:rsidRPr="00CD74FD">
        <w:rPr>
          <w:rFonts w:asciiTheme="majorBidi" w:hAnsiTheme="majorBidi" w:cstheme="majorBidi"/>
          <w:b/>
          <w:bCs/>
          <w:szCs w:val="24"/>
        </w:rPr>
        <w:t>Role of neuropeptides in Patients with Endometriosis: A Literature Review</w:t>
      </w:r>
    </w:p>
    <w:p w14:paraId="2270E444" w14:textId="69CC20A7" w:rsidR="000A6ED3" w:rsidRPr="00CD74FD" w:rsidRDefault="000A6ED3" w:rsidP="000A6ED3">
      <w:pPr>
        <w:spacing w:line="480" w:lineRule="auto"/>
        <w:jc w:val="center"/>
        <w:rPr>
          <w:rFonts w:asciiTheme="majorBidi" w:hAnsiTheme="majorBidi" w:cstheme="majorBidi"/>
          <w:i/>
          <w:iCs/>
          <w:vertAlign w:val="superscript"/>
        </w:rPr>
      </w:pPr>
      <w:r w:rsidRPr="00CD74FD">
        <w:rPr>
          <w:rFonts w:asciiTheme="majorBidi" w:hAnsiTheme="majorBidi" w:cstheme="majorBidi"/>
          <w:i/>
          <w:iCs/>
        </w:rPr>
        <w:t xml:space="preserve">Hamidreza Mosleh </w:t>
      </w:r>
      <w:r>
        <w:rPr>
          <w:rFonts w:asciiTheme="majorBidi" w:hAnsiTheme="majorBidi" w:cstheme="majorBidi"/>
          <w:i/>
          <w:iCs/>
        </w:rPr>
        <w:t>*</w:t>
      </w:r>
      <w:r w:rsidRPr="00CD74FD">
        <w:rPr>
          <w:rFonts w:asciiTheme="majorBidi" w:hAnsiTheme="majorBidi" w:cstheme="majorBidi"/>
          <w:i/>
          <w:iCs/>
          <w:vertAlign w:val="superscript"/>
        </w:rPr>
        <w:t>1</w:t>
      </w:r>
      <w:r w:rsidRPr="00CD74FD">
        <w:rPr>
          <w:rFonts w:asciiTheme="majorBidi" w:hAnsiTheme="majorBidi" w:cstheme="majorBidi"/>
          <w:i/>
          <w:iCs/>
        </w:rPr>
        <w:t xml:space="preserve">, Sedighe Hosseini </w:t>
      </w:r>
      <w:r w:rsidRPr="00CD74FD">
        <w:rPr>
          <w:rFonts w:asciiTheme="majorBidi" w:hAnsiTheme="majorBidi" w:cstheme="majorBidi"/>
          <w:i/>
          <w:iCs/>
          <w:vertAlign w:val="superscript"/>
        </w:rPr>
        <w:t>2</w:t>
      </w:r>
      <w:r w:rsidRPr="00CD74FD">
        <w:rPr>
          <w:rFonts w:asciiTheme="majorBidi" w:hAnsiTheme="majorBidi" w:cstheme="majorBidi"/>
          <w:i/>
          <w:iCs/>
        </w:rPr>
        <w:t xml:space="preserve">, Nazanin Hajizadeh </w:t>
      </w:r>
      <w:r w:rsidRPr="00CD74FD">
        <w:rPr>
          <w:rFonts w:asciiTheme="majorBidi" w:hAnsiTheme="majorBidi" w:cstheme="majorBidi"/>
          <w:i/>
          <w:iCs/>
          <w:vertAlign w:val="superscript"/>
        </w:rPr>
        <w:t>2</w:t>
      </w:r>
      <w:r w:rsidRPr="00CD74FD">
        <w:rPr>
          <w:rFonts w:asciiTheme="majorBidi" w:hAnsiTheme="majorBidi" w:cstheme="majorBidi"/>
          <w:i/>
          <w:iCs/>
        </w:rPr>
        <w:t xml:space="preserve">, Leila Majdi </w:t>
      </w:r>
      <w:r w:rsidRPr="00CD74FD">
        <w:rPr>
          <w:rFonts w:asciiTheme="majorBidi" w:hAnsiTheme="majorBidi" w:cstheme="majorBidi"/>
          <w:i/>
          <w:iCs/>
          <w:vertAlign w:val="superscript"/>
        </w:rPr>
        <w:t>2</w:t>
      </w:r>
      <w:r w:rsidRPr="00CD74FD">
        <w:rPr>
          <w:rFonts w:asciiTheme="majorBidi" w:hAnsiTheme="majorBidi" w:cstheme="majorBidi"/>
          <w:i/>
          <w:iCs/>
        </w:rPr>
        <w:t>, Marziyeh Ajdary</w:t>
      </w:r>
      <w:r w:rsidRPr="00CD74FD">
        <w:rPr>
          <w:rFonts w:asciiTheme="majorBidi" w:hAnsiTheme="majorBidi" w:cstheme="majorBidi"/>
          <w:i/>
          <w:iCs/>
          <w:vertAlign w:val="superscript"/>
        </w:rPr>
        <w:t>3</w:t>
      </w:r>
      <w:r w:rsidRPr="00CD74FD">
        <w:rPr>
          <w:rFonts w:asciiTheme="majorBidi" w:hAnsiTheme="majorBidi" w:cstheme="majorBidi"/>
          <w:i/>
          <w:iCs/>
        </w:rPr>
        <w:t xml:space="preserve">, </w:t>
      </w:r>
      <w:bookmarkStart w:id="0" w:name="_Hlk147816934"/>
      <w:r w:rsidRPr="00CD74FD">
        <w:rPr>
          <w:rFonts w:asciiTheme="majorBidi" w:hAnsiTheme="majorBidi" w:cstheme="majorBidi"/>
          <w:i/>
          <w:iCs/>
        </w:rPr>
        <w:t xml:space="preserve">Zahra Shams Mofarahe </w:t>
      </w:r>
      <w:bookmarkEnd w:id="0"/>
      <w:r w:rsidRPr="00CD74FD">
        <w:rPr>
          <w:rFonts w:asciiTheme="majorBidi" w:hAnsiTheme="majorBidi" w:cstheme="majorBidi"/>
          <w:i/>
          <w:iCs/>
          <w:vertAlign w:val="superscript"/>
        </w:rPr>
        <w:t>1</w:t>
      </w:r>
    </w:p>
    <w:p w14:paraId="5FF1C357" w14:textId="77777777" w:rsidR="000A6ED3" w:rsidRPr="00CD74FD" w:rsidRDefault="000A6ED3" w:rsidP="000A6ED3">
      <w:pPr>
        <w:spacing w:line="480" w:lineRule="auto"/>
        <w:jc w:val="both"/>
        <w:rPr>
          <w:rFonts w:asciiTheme="majorBidi" w:hAnsiTheme="majorBidi" w:cstheme="majorBidi"/>
        </w:rPr>
      </w:pPr>
    </w:p>
    <w:p w14:paraId="58DFDB1D" w14:textId="77777777" w:rsidR="000A6ED3" w:rsidRPr="00CD74FD" w:rsidRDefault="000A6ED3" w:rsidP="000A6ED3">
      <w:pPr>
        <w:spacing w:line="480" w:lineRule="auto"/>
        <w:jc w:val="both"/>
        <w:rPr>
          <w:rFonts w:asciiTheme="majorBidi" w:hAnsiTheme="majorBidi" w:cstheme="majorBidi"/>
        </w:rPr>
      </w:pPr>
      <w:r w:rsidRPr="00CD74FD">
        <w:rPr>
          <w:rFonts w:asciiTheme="majorBidi" w:hAnsiTheme="majorBidi" w:cstheme="majorBidi"/>
        </w:rPr>
        <w:t xml:space="preserve">1. </w:t>
      </w:r>
      <w:bookmarkStart w:id="1" w:name="_Hlk147816954"/>
      <w:r w:rsidRPr="00CD74FD">
        <w:rPr>
          <w:rFonts w:asciiTheme="majorBidi" w:hAnsiTheme="majorBidi" w:cstheme="majorBidi"/>
        </w:rPr>
        <w:t>Department of Biology and Anatomical Sciences, School of Medicine, Shahid Beheshti University of Medical Sciences, Tehran, Iran</w:t>
      </w:r>
      <w:bookmarkEnd w:id="1"/>
    </w:p>
    <w:p w14:paraId="1EE5C0B4" w14:textId="77777777" w:rsidR="000A6ED3" w:rsidRPr="00CD74FD" w:rsidRDefault="000A6ED3" w:rsidP="000A6ED3">
      <w:pPr>
        <w:spacing w:line="480" w:lineRule="auto"/>
        <w:jc w:val="both"/>
        <w:rPr>
          <w:rFonts w:asciiTheme="majorBidi" w:hAnsiTheme="majorBidi" w:cstheme="majorBidi"/>
        </w:rPr>
      </w:pPr>
      <w:r w:rsidRPr="00CD74FD">
        <w:rPr>
          <w:rFonts w:asciiTheme="majorBidi" w:hAnsiTheme="majorBidi" w:cstheme="majorBidi"/>
        </w:rPr>
        <w:t>2. Preventative Gynecology Research Center, Shahid Beheshti University of Medical Sciences, Tehran, Iran</w:t>
      </w:r>
    </w:p>
    <w:p w14:paraId="6F1E72B5" w14:textId="77777777" w:rsidR="000A6ED3" w:rsidRPr="00CD74FD" w:rsidRDefault="000A6ED3" w:rsidP="000A6ED3">
      <w:pPr>
        <w:spacing w:line="480" w:lineRule="auto"/>
        <w:jc w:val="both"/>
        <w:rPr>
          <w:rFonts w:asciiTheme="majorBidi" w:hAnsiTheme="majorBidi" w:cstheme="majorBidi"/>
        </w:rPr>
      </w:pPr>
      <w:r w:rsidRPr="00CD74FD">
        <w:rPr>
          <w:rFonts w:asciiTheme="majorBidi" w:hAnsiTheme="majorBidi" w:cstheme="majorBidi"/>
        </w:rPr>
        <w:t>3. Endometriosis Research Center, Iran University of Medical Sciences, Tehran, Iran</w:t>
      </w:r>
    </w:p>
    <w:p w14:paraId="7E23883B" w14:textId="77777777" w:rsidR="000A6ED3" w:rsidRPr="00CD74FD" w:rsidRDefault="000A6ED3" w:rsidP="000A6ED3">
      <w:pPr>
        <w:spacing w:line="480" w:lineRule="auto"/>
        <w:jc w:val="both"/>
        <w:rPr>
          <w:rFonts w:asciiTheme="majorBidi" w:hAnsiTheme="majorBidi" w:cstheme="majorBidi"/>
        </w:rPr>
      </w:pPr>
      <w:r w:rsidRPr="00CD74FD">
        <w:rPr>
          <w:rFonts w:asciiTheme="majorBidi" w:hAnsiTheme="majorBidi" w:cstheme="majorBidi"/>
        </w:rPr>
        <w:t>*Corresponding author</w:t>
      </w:r>
    </w:p>
    <w:p w14:paraId="342E30A7" w14:textId="1B5EE668" w:rsidR="000A6ED3" w:rsidRPr="00CD74FD" w:rsidRDefault="000A6ED3" w:rsidP="000A6ED3">
      <w:pPr>
        <w:spacing w:line="480" w:lineRule="auto"/>
        <w:jc w:val="both"/>
        <w:rPr>
          <w:rFonts w:asciiTheme="majorBidi" w:hAnsiTheme="majorBidi" w:cstheme="majorBidi"/>
        </w:rPr>
      </w:pPr>
      <w:r w:rsidRPr="00CD74FD">
        <w:rPr>
          <w:rFonts w:asciiTheme="majorBidi" w:hAnsiTheme="majorBidi" w:cstheme="majorBidi"/>
        </w:rPr>
        <w:t>Email:</w:t>
      </w:r>
      <w:bookmarkStart w:id="2" w:name="_Hlk147816967"/>
      <w:r w:rsidRPr="00CD74FD">
        <w:rPr>
          <w:rFonts w:asciiTheme="majorBidi" w:hAnsiTheme="majorBidi" w:cstheme="majorBidi"/>
        </w:rPr>
        <w:t xml:space="preserve"> </w:t>
      </w:r>
      <w:hyperlink r:id="rId4" w:history="1">
        <w:r w:rsidR="00E24609" w:rsidRPr="00D2396D">
          <w:rPr>
            <w:rStyle w:val="Hyperlink"/>
            <w:rFonts w:asciiTheme="majorBidi" w:hAnsiTheme="majorBidi" w:cstheme="majorBidi"/>
          </w:rPr>
          <w:t>mosleh.hamidreza@sbmu.ac.ir</w:t>
        </w:r>
      </w:hyperlink>
      <w:bookmarkEnd w:id="2"/>
    </w:p>
    <w:p w14:paraId="6B0D3BD3" w14:textId="77777777" w:rsidR="000A6ED3" w:rsidRPr="00CD74FD" w:rsidRDefault="000A6ED3" w:rsidP="000A6ED3">
      <w:pPr>
        <w:spacing w:line="480" w:lineRule="auto"/>
        <w:jc w:val="both"/>
        <w:rPr>
          <w:rFonts w:asciiTheme="majorBidi" w:hAnsiTheme="majorBidi" w:cstheme="majorBidi"/>
          <w:b/>
          <w:bCs/>
          <w:szCs w:val="24"/>
        </w:rPr>
      </w:pPr>
    </w:p>
    <w:p w14:paraId="75BD0097" w14:textId="77777777" w:rsidR="000A6ED3" w:rsidRPr="00CD74FD" w:rsidRDefault="000A6ED3" w:rsidP="000A6ED3">
      <w:pPr>
        <w:spacing w:line="480" w:lineRule="auto"/>
        <w:jc w:val="both"/>
        <w:rPr>
          <w:rFonts w:asciiTheme="majorBidi" w:hAnsiTheme="majorBidi" w:cstheme="majorBidi"/>
          <w:b/>
          <w:bCs/>
          <w:szCs w:val="24"/>
        </w:rPr>
      </w:pPr>
    </w:p>
    <w:p w14:paraId="6ECC9345" w14:textId="77777777" w:rsidR="000A6ED3" w:rsidRPr="00CD74FD" w:rsidRDefault="000A6ED3" w:rsidP="000A6ED3">
      <w:pPr>
        <w:spacing w:line="480" w:lineRule="auto"/>
        <w:jc w:val="both"/>
        <w:rPr>
          <w:rFonts w:asciiTheme="majorBidi" w:hAnsiTheme="majorBidi" w:cstheme="majorBidi"/>
          <w:b/>
          <w:bCs/>
          <w:szCs w:val="24"/>
        </w:rPr>
      </w:pPr>
    </w:p>
    <w:p w14:paraId="393AA5FE" w14:textId="77777777" w:rsidR="000A6ED3" w:rsidRPr="00CD74FD" w:rsidRDefault="000A6ED3" w:rsidP="000A6ED3">
      <w:pPr>
        <w:spacing w:line="480" w:lineRule="auto"/>
        <w:jc w:val="both"/>
        <w:rPr>
          <w:rFonts w:asciiTheme="majorBidi" w:hAnsiTheme="majorBidi" w:cstheme="majorBidi"/>
          <w:b/>
          <w:bCs/>
          <w:szCs w:val="24"/>
        </w:rPr>
      </w:pPr>
    </w:p>
    <w:p w14:paraId="19FED8B8" w14:textId="77777777" w:rsidR="000A6ED3" w:rsidRPr="00CD74FD" w:rsidRDefault="000A6ED3" w:rsidP="000A6ED3">
      <w:pPr>
        <w:spacing w:line="480" w:lineRule="auto"/>
        <w:jc w:val="both"/>
        <w:rPr>
          <w:rFonts w:asciiTheme="majorBidi" w:hAnsiTheme="majorBidi" w:cstheme="majorBidi"/>
          <w:b/>
          <w:bCs/>
          <w:szCs w:val="24"/>
        </w:rPr>
      </w:pPr>
    </w:p>
    <w:p w14:paraId="60CCBD58" w14:textId="77777777" w:rsidR="000A6ED3" w:rsidRPr="00CD74FD" w:rsidRDefault="000A6ED3" w:rsidP="000A6ED3">
      <w:pPr>
        <w:spacing w:line="480" w:lineRule="auto"/>
        <w:jc w:val="both"/>
        <w:rPr>
          <w:rFonts w:asciiTheme="majorBidi" w:hAnsiTheme="majorBidi" w:cstheme="majorBidi"/>
          <w:b/>
          <w:bCs/>
          <w:szCs w:val="24"/>
        </w:rPr>
      </w:pPr>
    </w:p>
    <w:p w14:paraId="2988C325" w14:textId="77777777" w:rsidR="000A6ED3" w:rsidRPr="00CD74FD" w:rsidRDefault="000A6ED3" w:rsidP="000A6ED3">
      <w:pPr>
        <w:spacing w:line="480" w:lineRule="auto"/>
        <w:jc w:val="both"/>
        <w:rPr>
          <w:rFonts w:asciiTheme="majorBidi" w:hAnsiTheme="majorBidi" w:cstheme="majorBidi"/>
          <w:b/>
          <w:bCs/>
          <w:szCs w:val="24"/>
        </w:rPr>
      </w:pPr>
    </w:p>
    <w:p w14:paraId="7EB324AD" w14:textId="77777777" w:rsidR="000A6ED3" w:rsidRPr="00CD74FD" w:rsidRDefault="000A6ED3" w:rsidP="000A6ED3">
      <w:pPr>
        <w:spacing w:line="480" w:lineRule="auto"/>
        <w:jc w:val="both"/>
        <w:rPr>
          <w:rFonts w:asciiTheme="majorBidi" w:hAnsiTheme="majorBidi" w:cstheme="majorBidi"/>
          <w:b/>
          <w:bCs/>
          <w:szCs w:val="24"/>
        </w:rPr>
      </w:pPr>
    </w:p>
    <w:p w14:paraId="3992F091" w14:textId="77777777" w:rsidR="000A6ED3" w:rsidRPr="00CD74FD" w:rsidRDefault="000A6ED3" w:rsidP="000A6ED3">
      <w:pPr>
        <w:spacing w:line="480" w:lineRule="auto"/>
        <w:jc w:val="both"/>
        <w:rPr>
          <w:rFonts w:asciiTheme="majorBidi" w:hAnsiTheme="majorBidi" w:cstheme="majorBidi"/>
          <w:b/>
          <w:bCs/>
          <w:szCs w:val="24"/>
        </w:rPr>
      </w:pPr>
    </w:p>
    <w:p w14:paraId="5523BDEC" w14:textId="77777777" w:rsidR="000A6ED3" w:rsidRPr="00CD74FD" w:rsidRDefault="000A6ED3" w:rsidP="000A6ED3">
      <w:pPr>
        <w:spacing w:line="480" w:lineRule="auto"/>
        <w:jc w:val="both"/>
        <w:rPr>
          <w:rFonts w:asciiTheme="majorBidi" w:hAnsiTheme="majorBidi" w:cstheme="majorBidi"/>
          <w:b/>
          <w:bCs/>
          <w:szCs w:val="24"/>
        </w:rPr>
      </w:pPr>
    </w:p>
    <w:p w14:paraId="5739D901" w14:textId="77777777" w:rsidR="000A6ED3" w:rsidRPr="00CD74FD" w:rsidRDefault="000A6ED3" w:rsidP="000A6ED3">
      <w:pPr>
        <w:spacing w:line="480" w:lineRule="auto"/>
        <w:jc w:val="both"/>
        <w:rPr>
          <w:rFonts w:asciiTheme="majorBidi" w:hAnsiTheme="majorBidi" w:cstheme="majorBidi"/>
          <w:b/>
          <w:bCs/>
          <w:szCs w:val="24"/>
        </w:rPr>
      </w:pPr>
    </w:p>
    <w:p w14:paraId="6146E622" w14:textId="77777777" w:rsidR="000A6ED3" w:rsidRPr="00CD74FD" w:rsidRDefault="000A6ED3" w:rsidP="000A6ED3">
      <w:pPr>
        <w:spacing w:line="480" w:lineRule="auto"/>
        <w:jc w:val="both"/>
        <w:rPr>
          <w:rFonts w:asciiTheme="majorBidi" w:hAnsiTheme="majorBidi" w:cstheme="majorBidi"/>
          <w:b/>
          <w:bCs/>
          <w:szCs w:val="24"/>
        </w:rPr>
      </w:pPr>
    </w:p>
    <w:p w14:paraId="77F7A055" w14:textId="77777777" w:rsidR="000A6ED3" w:rsidRPr="00CD74FD" w:rsidRDefault="000A6ED3" w:rsidP="000A6ED3">
      <w:pPr>
        <w:spacing w:line="480" w:lineRule="auto"/>
        <w:jc w:val="both"/>
        <w:rPr>
          <w:rFonts w:asciiTheme="majorBidi" w:hAnsiTheme="majorBidi" w:cstheme="majorBidi"/>
          <w:b/>
          <w:bCs/>
          <w:szCs w:val="24"/>
        </w:rPr>
      </w:pPr>
    </w:p>
    <w:p w14:paraId="71CED1FD" w14:textId="77777777" w:rsidR="000A6ED3" w:rsidRPr="00CD74FD" w:rsidRDefault="000A6ED3" w:rsidP="000A6ED3">
      <w:pPr>
        <w:spacing w:line="480" w:lineRule="auto"/>
        <w:jc w:val="both"/>
        <w:rPr>
          <w:rFonts w:asciiTheme="majorBidi" w:hAnsiTheme="majorBidi" w:cstheme="majorBidi"/>
          <w:b/>
          <w:bCs/>
          <w:szCs w:val="24"/>
        </w:rPr>
      </w:pPr>
    </w:p>
    <w:p w14:paraId="265AD385" w14:textId="77777777" w:rsidR="000A6ED3" w:rsidRPr="00CD74FD" w:rsidRDefault="000A6ED3" w:rsidP="000A6ED3">
      <w:pPr>
        <w:spacing w:line="480" w:lineRule="auto"/>
        <w:jc w:val="both"/>
        <w:rPr>
          <w:rFonts w:asciiTheme="majorBidi" w:hAnsiTheme="majorBidi" w:cstheme="majorBidi"/>
          <w:b/>
          <w:bCs/>
          <w:szCs w:val="24"/>
        </w:rPr>
      </w:pPr>
      <w:r w:rsidRPr="00CD74FD">
        <w:rPr>
          <w:rFonts w:asciiTheme="majorBidi" w:hAnsiTheme="majorBidi" w:cstheme="majorBidi"/>
          <w:b/>
          <w:bCs/>
          <w:szCs w:val="24"/>
        </w:rPr>
        <w:t>Abstract</w:t>
      </w:r>
    </w:p>
    <w:p w14:paraId="4896459D" w14:textId="12F7D25F" w:rsidR="000A6ED3" w:rsidRDefault="000A6ED3" w:rsidP="000A6ED3">
      <w:pPr>
        <w:spacing w:line="480" w:lineRule="auto"/>
        <w:jc w:val="both"/>
        <w:rPr>
          <w:rFonts w:asciiTheme="majorBidi" w:hAnsiTheme="majorBidi" w:cstheme="majorBidi"/>
          <w:szCs w:val="24"/>
        </w:rPr>
      </w:pPr>
      <w:r w:rsidRPr="00CD74FD">
        <w:rPr>
          <w:rFonts w:asciiTheme="majorBidi" w:hAnsiTheme="majorBidi" w:cstheme="majorBidi"/>
          <w:szCs w:val="24"/>
        </w:rPr>
        <w:t>While the exact pathogenesis of endometriosis is not fully understood, researchers have explored endocrine, paracrine, and immunological influences to better understand the disease. Neuropeptides, which play a significant role in regulating communication among endometrial cells, have been extensively studied and found to have effects on neurons and other somatic cells. The interplay between neuropeptides, pain, and the immune response suggests that neuropeptides may play a significant role in the development and progression of endometriosis. We investigate the role of nerve fibers and neuropeptides, Estrogen and Estrogen receptors, and new biomarkers in promoting inflammation and pain in endometriosis.</w:t>
      </w:r>
      <w:r>
        <w:rPr>
          <w:rFonts w:asciiTheme="majorBidi" w:hAnsiTheme="majorBidi" w:cstheme="majorBidi"/>
          <w:szCs w:val="24"/>
        </w:rPr>
        <w:t xml:space="preserve"> Here are some results:</w:t>
      </w:r>
    </w:p>
    <w:p w14:paraId="445876B7" w14:textId="77777777" w:rsidR="000A6ED3" w:rsidRPr="00CD74FD" w:rsidRDefault="000A6ED3" w:rsidP="000A6ED3">
      <w:pPr>
        <w:spacing w:line="480" w:lineRule="auto"/>
        <w:jc w:val="both"/>
        <w:rPr>
          <w:rFonts w:asciiTheme="majorBidi" w:hAnsiTheme="majorBidi" w:cstheme="majorBidi"/>
          <w:szCs w:val="24"/>
        </w:rPr>
      </w:pPr>
      <w:r>
        <w:rPr>
          <w:rFonts w:asciiTheme="majorBidi" w:hAnsiTheme="majorBidi" w:cstheme="majorBidi"/>
          <w:szCs w:val="24"/>
        </w:rPr>
        <w:t xml:space="preserve">1. </w:t>
      </w:r>
      <w:r w:rsidRPr="00CD74FD">
        <w:rPr>
          <w:rFonts w:asciiTheme="majorBidi" w:hAnsiTheme="majorBidi" w:cstheme="majorBidi"/>
          <w:szCs w:val="24"/>
        </w:rPr>
        <w:t xml:space="preserve">Decreased </w:t>
      </w:r>
      <w:r w:rsidRPr="00CD74FD">
        <w:rPr>
          <w:rFonts w:asciiTheme="majorBidi" w:hAnsiTheme="majorBidi" w:cstheme="majorBidi"/>
          <w:i/>
          <w:iCs/>
          <w:szCs w:val="24"/>
        </w:rPr>
        <w:t>PNX-14</w:t>
      </w:r>
      <w:r w:rsidRPr="00CD74FD">
        <w:rPr>
          <w:rFonts w:asciiTheme="majorBidi" w:hAnsiTheme="majorBidi" w:cstheme="majorBidi"/>
          <w:szCs w:val="24"/>
        </w:rPr>
        <w:t xml:space="preserve"> levels are associated with increased LH/FSH ratio and elevated 17b-estradiol levels in endometriosis with ovarian localization</w:t>
      </w:r>
      <w:r>
        <w:rPr>
          <w:rFonts w:asciiTheme="majorBidi" w:hAnsiTheme="majorBidi" w:cstheme="majorBidi"/>
          <w:szCs w:val="24"/>
        </w:rPr>
        <w:t>.</w:t>
      </w:r>
    </w:p>
    <w:p w14:paraId="10CF3123" w14:textId="77777777" w:rsidR="000A6ED3" w:rsidRPr="00CD74FD" w:rsidRDefault="000A6ED3" w:rsidP="000A6ED3">
      <w:pPr>
        <w:spacing w:line="480" w:lineRule="auto"/>
        <w:jc w:val="both"/>
        <w:rPr>
          <w:rFonts w:asciiTheme="majorBidi" w:hAnsiTheme="majorBidi" w:cstheme="majorBidi"/>
          <w:szCs w:val="24"/>
        </w:rPr>
      </w:pPr>
      <w:r>
        <w:rPr>
          <w:rFonts w:asciiTheme="majorBidi" w:hAnsiTheme="majorBidi" w:cstheme="majorBidi"/>
          <w:szCs w:val="24"/>
        </w:rPr>
        <w:t>2.</w:t>
      </w:r>
      <w:r w:rsidRPr="00CD74FD">
        <w:rPr>
          <w:rFonts w:asciiTheme="majorBidi" w:hAnsiTheme="majorBidi" w:cstheme="majorBidi"/>
          <w:szCs w:val="24"/>
        </w:rPr>
        <w:t xml:space="preserve"> Lower expression of </w:t>
      </w:r>
      <w:r w:rsidRPr="000A6ED3">
        <w:rPr>
          <w:rFonts w:asciiTheme="majorBidi" w:hAnsiTheme="majorBidi" w:cstheme="majorBidi"/>
          <w:i/>
          <w:iCs/>
          <w:szCs w:val="24"/>
        </w:rPr>
        <w:t>Kisspeptin</w:t>
      </w:r>
      <w:r w:rsidRPr="00CD74FD">
        <w:rPr>
          <w:rFonts w:asciiTheme="majorBidi" w:hAnsiTheme="majorBidi" w:cstheme="majorBidi"/>
          <w:szCs w:val="24"/>
        </w:rPr>
        <w:t xml:space="preserve"> and its receptor may contribute to the invasiveness of endometriosis. </w:t>
      </w:r>
    </w:p>
    <w:p w14:paraId="779CB958" w14:textId="77777777" w:rsidR="000A6ED3" w:rsidRPr="00CD74FD" w:rsidRDefault="000A6ED3" w:rsidP="000A6ED3">
      <w:pPr>
        <w:spacing w:line="480" w:lineRule="auto"/>
        <w:jc w:val="both"/>
        <w:rPr>
          <w:rFonts w:asciiTheme="majorBidi" w:hAnsiTheme="majorBidi" w:cstheme="majorBidi"/>
          <w:szCs w:val="24"/>
        </w:rPr>
      </w:pPr>
      <w:r>
        <w:rPr>
          <w:rFonts w:asciiTheme="majorBidi" w:hAnsiTheme="majorBidi" w:cstheme="majorBidi"/>
          <w:i/>
          <w:iCs/>
          <w:szCs w:val="24"/>
        </w:rPr>
        <w:t xml:space="preserve">3. </w:t>
      </w:r>
      <w:r w:rsidRPr="00CD74FD">
        <w:rPr>
          <w:rFonts w:asciiTheme="majorBidi" w:hAnsiTheme="majorBidi" w:cstheme="majorBidi"/>
          <w:i/>
          <w:iCs/>
          <w:szCs w:val="24"/>
        </w:rPr>
        <w:t>Galectin-3</w:t>
      </w:r>
      <w:r w:rsidRPr="00CD74FD">
        <w:rPr>
          <w:rFonts w:asciiTheme="majorBidi" w:hAnsiTheme="majorBidi" w:cstheme="majorBidi"/>
          <w:szCs w:val="24"/>
        </w:rPr>
        <w:t>, which is overexpressed in eutopic endometrial stromal cells of patients with endometriosis, plays a role in supporting the survival and engraftment of endometrial cells in the peritoneal cavity. It enhances the adhesion and migration of endometrial stromal cells and reduces natural killer cell cytotoxicity</w:t>
      </w:r>
      <w:r>
        <w:rPr>
          <w:rFonts w:asciiTheme="majorBidi" w:hAnsiTheme="majorBidi" w:cstheme="majorBidi"/>
          <w:szCs w:val="24"/>
        </w:rPr>
        <w:t>.</w:t>
      </w:r>
    </w:p>
    <w:p w14:paraId="527F568F" w14:textId="77777777" w:rsidR="000A6ED3" w:rsidRPr="00CD74FD" w:rsidRDefault="000A6ED3" w:rsidP="000A6ED3">
      <w:pPr>
        <w:spacing w:line="480" w:lineRule="auto"/>
        <w:jc w:val="both"/>
        <w:rPr>
          <w:rFonts w:asciiTheme="majorBidi" w:hAnsiTheme="majorBidi" w:cstheme="majorBidi"/>
          <w:szCs w:val="24"/>
        </w:rPr>
      </w:pPr>
      <w:r w:rsidRPr="00CD74FD">
        <w:rPr>
          <w:rFonts w:asciiTheme="majorBidi" w:hAnsiTheme="majorBidi" w:cstheme="majorBidi"/>
          <w:szCs w:val="24"/>
        </w:rPr>
        <w:t xml:space="preserve">4. </w:t>
      </w:r>
      <w:r w:rsidRPr="00CD74FD">
        <w:rPr>
          <w:rFonts w:asciiTheme="majorBidi" w:hAnsiTheme="majorBidi" w:cstheme="majorBidi"/>
          <w:i/>
          <w:iCs/>
          <w:szCs w:val="24"/>
        </w:rPr>
        <w:t>Urocortin</w:t>
      </w:r>
      <w:r w:rsidRPr="00CD74FD">
        <w:rPr>
          <w:rFonts w:asciiTheme="majorBidi" w:hAnsiTheme="majorBidi" w:cstheme="majorBidi"/>
          <w:szCs w:val="24"/>
        </w:rPr>
        <w:t xml:space="preserve"> (</w:t>
      </w:r>
      <w:r w:rsidRPr="00CD74FD">
        <w:rPr>
          <w:rFonts w:asciiTheme="majorBidi" w:hAnsiTheme="majorBidi" w:cstheme="majorBidi"/>
          <w:i/>
          <w:iCs/>
          <w:szCs w:val="24"/>
        </w:rPr>
        <w:t>UCN</w:t>
      </w:r>
      <w:r w:rsidRPr="00CD74FD">
        <w:rPr>
          <w:rFonts w:asciiTheme="majorBidi" w:hAnsiTheme="majorBidi" w:cstheme="majorBidi"/>
          <w:szCs w:val="24"/>
        </w:rPr>
        <w:t xml:space="preserve">): It is suggested that </w:t>
      </w:r>
      <w:r w:rsidRPr="00CD74FD">
        <w:rPr>
          <w:rFonts w:asciiTheme="majorBidi" w:hAnsiTheme="majorBidi" w:cstheme="majorBidi"/>
          <w:i/>
          <w:iCs/>
          <w:szCs w:val="24"/>
        </w:rPr>
        <w:t>UCN</w:t>
      </w:r>
      <w:r w:rsidRPr="00CD74FD">
        <w:rPr>
          <w:rFonts w:asciiTheme="majorBidi" w:hAnsiTheme="majorBidi" w:cstheme="majorBidi"/>
          <w:szCs w:val="24"/>
        </w:rPr>
        <w:t xml:space="preserve"> and </w:t>
      </w:r>
      <w:r w:rsidRPr="00CD74FD">
        <w:rPr>
          <w:rFonts w:asciiTheme="majorBidi" w:hAnsiTheme="majorBidi" w:cstheme="majorBidi"/>
          <w:i/>
          <w:iCs/>
          <w:szCs w:val="24"/>
        </w:rPr>
        <w:t>CRH</w:t>
      </w:r>
      <w:r w:rsidRPr="00CD74FD">
        <w:rPr>
          <w:rFonts w:asciiTheme="majorBidi" w:hAnsiTheme="majorBidi" w:cstheme="majorBidi"/>
          <w:szCs w:val="24"/>
        </w:rPr>
        <w:t xml:space="preserve"> might play immunoregulatory roles in endometriotic sites, influencing reproductive functions</w:t>
      </w:r>
      <w:r>
        <w:rPr>
          <w:rFonts w:asciiTheme="majorBidi" w:hAnsiTheme="majorBidi" w:cstheme="majorBidi"/>
          <w:szCs w:val="24"/>
        </w:rPr>
        <w:t>.</w:t>
      </w:r>
    </w:p>
    <w:p w14:paraId="7A2893DF" w14:textId="77777777" w:rsidR="000A6ED3" w:rsidRPr="00CD74FD" w:rsidRDefault="000A6ED3" w:rsidP="000A6ED3">
      <w:pPr>
        <w:spacing w:line="480" w:lineRule="auto"/>
        <w:jc w:val="both"/>
        <w:rPr>
          <w:rFonts w:asciiTheme="majorBidi" w:hAnsiTheme="majorBidi" w:cstheme="majorBidi"/>
          <w:szCs w:val="24"/>
        </w:rPr>
      </w:pPr>
      <w:r w:rsidRPr="00CD74FD">
        <w:rPr>
          <w:rFonts w:asciiTheme="majorBidi" w:hAnsiTheme="majorBidi" w:cstheme="majorBidi"/>
          <w:szCs w:val="24"/>
        </w:rPr>
        <w:lastRenderedPageBreak/>
        <w:t xml:space="preserve">5. Sensory nerve-derived neuropeptides (such as </w:t>
      </w:r>
      <w:r w:rsidRPr="00CD74FD">
        <w:rPr>
          <w:rFonts w:asciiTheme="majorBidi" w:hAnsiTheme="majorBidi" w:cstheme="majorBidi"/>
          <w:i/>
          <w:iCs/>
          <w:szCs w:val="24"/>
        </w:rPr>
        <w:t>SP</w:t>
      </w:r>
      <w:r w:rsidRPr="00CD74FD">
        <w:rPr>
          <w:rFonts w:asciiTheme="majorBidi" w:hAnsiTheme="majorBidi" w:cstheme="majorBidi"/>
          <w:szCs w:val="24"/>
        </w:rPr>
        <w:t xml:space="preserve"> and </w:t>
      </w:r>
      <w:r w:rsidRPr="00CD74FD">
        <w:rPr>
          <w:rFonts w:asciiTheme="majorBidi" w:hAnsiTheme="majorBidi" w:cstheme="majorBidi"/>
          <w:i/>
          <w:iCs/>
          <w:szCs w:val="24"/>
        </w:rPr>
        <w:t>CGRP</w:t>
      </w:r>
      <w:r w:rsidRPr="00CD74FD">
        <w:rPr>
          <w:rFonts w:asciiTheme="majorBidi" w:hAnsiTheme="majorBidi" w:cstheme="majorBidi"/>
          <w:szCs w:val="24"/>
        </w:rPr>
        <w:t xml:space="preserve">) and sympathetic nerve-derived neurotransmitters (such as noradrenaline) may promote the development of adenomyosis through their respective receptors on adenomyotic lesions. </w:t>
      </w:r>
    </w:p>
    <w:p w14:paraId="01BDCFBF" w14:textId="77777777" w:rsidR="000A6ED3" w:rsidRPr="00CD74FD" w:rsidRDefault="000A6ED3" w:rsidP="000A6ED3">
      <w:pPr>
        <w:spacing w:line="360" w:lineRule="auto"/>
        <w:jc w:val="both"/>
        <w:rPr>
          <w:rFonts w:asciiTheme="majorBidi" w:hAnsiTheme="majorBidi" w:cstheme="majorBidi"/>
          <w:szCs w:val="24"/>
        </w:rPr>
      </w:pPr>
      <w:r w:rsidRPr="00CD74FD">
        <w:rPr>
          <w:rFonts w:asciiTheme="majorBidi" w:hAnsiTheme="majorBidi" w:cstheme="majorBidi"/>
          <w:szCs w:val="24"/>
        </w:rPr>
        <w:t>6.</w:t>
      </w:r>
      <w:r>
        <w:rPr>
          <w:rFonts w:asciiTheme="majorBidi" w:hAnsiTheme="majorBidi" w:cstheme="majorBidi"/>
          <w:szCs w:val="24"/>
        </w:rPr>
        <w:t xml:space="preserve"> </w:t>
      </w:r>
      <w:r w:rsidRPr="00CD74FD">
        <w:rPr>
          <w:rFonts w:asciiTheme="majorBidi" w:hAnsiTheme="majorBidi" w:cstheme="majorBidi"/>
          <w:szCs w:val="24"/>
        </w:rPr>
        <w:t xml:space="preserve">Inhibition of </w:t>
      </w:r>
      <w:r w:rsidRPr="00CD74FD">
        <w:rPr>
          <w:rFonts w:asciiTheme="majorBidi" w:hAnsiTheme="majorBidi" w:cstheme="majorBidi"/>
          <w:i/>
          <w:iCs/>
          <w:szCs w:val="24"/>
        </w:rPr>
        <w:t>NPSR1</w:t>
      </w:r>
      <w:r w:rsidRPr="00CD74FD">
        <w:rPr>
          <w:rFonts w:asciiTheme="majorBidi" w:hAnsiTheme="majorBidi" w:cstheme="majorBidi"/>
          <w:szCs w:val="24"/>
        </w:rPr>
        <w:t xml:space="preserve"> gene expression reduces inflammatory cytokines and monocytes in endometriosis, suggesting </w:t>
      </w:r>
      <w:r w:rsidRPr="00CD74FD">
        <w:rPr>
          <w:rFonts w:asciiTheme="majorBidi" w:hAnsiTheme="majorBidi" w:cstheme="majorBidi"/>
          <w:i/>
          <w:iCs/>
          <w:szCs w:val="24"/>
        </w:rPr>
        <w:t>NPSR1</w:t>
      </w:r>
      <w:r w:rsidRPr="00CD74FD">
        <w:rPr>
          <w:rFonts w:asciiTheme="majorBidi" w:hAnsiTheme="majorBidi" w:cstheme="majorBidi"/>
          <w:szCs w:val="24"/>
        </w:rPr>
        <w:t xml:space="preserve"> as a therapeutic target for reducing chronic inflammation and pain in endometriosis patients</w:t>
      </w:r>
      <w:r>
        <w:rPr>
          <w:rFonts w:asciiTheme="majorBidi" w:hAnsiTheme="majorBidi" w:cstheme="majorBidi"/>
          <w:szCs w:val="24"/>
        </w:rPr>
        <w:t>.</w:t>
      </w:r>
    </w:p>
    <w:p w14:paraId="69D77E11" w14:textId="77777777" w:rsidR="000A6ED3" w:rsidRDefault="000A6ED3" w:rsidP="000A6ED3">
      <w:pPr>
        <w:spacing w:line="360" w:lineRule="auto"/>
        <w:jc w:val="both"/>
      </w:pPr>
      <w:r w:rsidRPr="00CD74FD">
        <w:rPr>
          <w:rFonts w:asciiTheme="majorBidi" w:hAnsiTheme="majorBidi" w:cstheme="majorBidi"/>
          <w:szCs w:val="24"/>
        </w:rPr>
        <w:t>In conclusion, the data presented in this article highlight the significant involvement of the nervous system, neuropeptides, and estrogen in the pathogenesis of endometriosis. Understanding these molecular mechanisms can aid in the development of targeted therapies for managing inflammation, pain, and disease progression in endometriosis patients.</w:t>
      </w:r>
    </w:p>
    <w:p w14:paraId="428A07C2" w14:textId="77777777" w:rsidR="000A6ED3" w:rsidRDefault="000A6ED3" w:rsidP="000A6ED3">
      <w:pPr>
        <w:spacing w:line="480" w:lineRule="auto"/>
        <w:jc w:val="both"/>
        <w:rPr>
          <w:rFonts w:asciiTheme="majorBidi" w:hAnsiTheme="majorBidi" w:cstheme="majorBidi"/>
          <w:szCs w:val="24"/>
        </w:rPr>
      </w:pPr>
    </w:p>
    <w:p w14:paraId="6669E0C3" w14:textId="77777777" w:rsidR="000A6ED3" w:rsidRPr="00CD74FD" w:rsidRDefault="000A6ED3" w:rsidP="000A6ED3">
      <w:pPr>
        <w:spacing w:line="480" w:lineRule="auto"/>
        <w:jc w:val="both"/>
        <w:rPr>
          <w:rFonts w:asciiTheme="majorBidi" w:hAnsiTheme="majorBidi" w:cstheme="majorBidi"/>
          <w:b/>
          <w:bCs/>
          <w:szCs w:val="24"/>
        </w:rPr>
      </w:pPr>
      <w:r w:rsidRPr="00CD74FD">
        <w:rPr>
          <w:rFonts w:asciiTheme="majorBidi" w:hAnsiTheme="majorBidi" w:cstheme="majorBidi"/>
          <w:b/>
          <w:bCs/>
          <w:szCs w:val="24"/>
        </w:rPr>
        <w:t xml:space="preserve">Key words: </w:t>
      </w:r>
      <w:r w:rsidRPr="00CD74FD">
        <w:rPr>
          <w:rFonts w:asciiTheme="majorBidi" w:hAnsiTheme="majorBidi" w:cstheme="majorBidi"/>
          <w:szCs w:val="24"/>
        </w:rPr>
        <w:t>Neuropeptides, Endometriosis, Pain, Inflammation.</w:t>
      </w:r>
    </w:p>
    <w:p w14:paraId="06E07754" w14:textId="77777777" w:rsidR="00571DB3" w:rsidRDefault="00571DB3"/>
    <w:sectPr w:rsidR="00571DB3" w:rsidSect="00BC4D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ED3"/>
    <w:rsid w:val="0000040A"/>
    <w:rsid w:val="0000300D"/>
    <w:rsid w:val="00004F00"/>
    <w:rsid w:val="00006C21"/>
    <w:rsid w:val="000072B7"/>
    <w:rsid w:val="0001026F"/>
    <w:rsid w:val="000113CF"/>
    <w:rsid w:val="0001368C"/>
    <w:rsid w:val="00013C85"/>
    <w:rsid w:val="00015F6A"/>
    <w:rsid w:val="0002028D"/>
    <w:rsid w:val="00024289"/>
    <w:rsid w:val="000245DD"/>
    <w:rsid w:val="0003165C"/>
    <w:rsid w:val="00031F19"/>
    <w:rsid w:val="00037079"/>
    <w:rsid w:val="000411AD"/>
    <w:rsid w:val="00045E0C"/>
    <w:rsid w:val="00046CE1"/>
    <w:rsid w:val="000519C1"/>
    <w:rsid w:val="0005344E"/>
    <w:rsid w:val="00053EDD"/>
    <w:rsid w:val="000578C4"/>
    <w:rsid w:val="00063FAA"/>
    <w:rsid w:val="00064513"/>
    <w:rsid w:val="00065D20"/>
    <w:rsid w:val="00071B34"/>
    <w:rsid w:val="00073AE9"/>
    <w:rsid w:val="00082795"/>
    <w:rsid w:val="00083802"/>
    <w:rsid w:val="000873CB"/>
    <w:rsid w:val="00093CB2"/>
    <w:rsid w:val="00094837"/>
    <w:rsid w:val="00097756"/>
    <w:rsid w:val="000A63FF"/>
    <w:rsid w:val="000A6ED3"/>
    <w:rsid w:val="000B04CD"/>
    <w:rsid w:val="000B5045"/>
    <w:rsid w:val="000B5077"/>
    <w:rsid w:val="000B5C03"/>
    <w:rsid w:val="000C27E9"/>
    <w:rsid w:val="000C3CEA"/>
    <w:rsid w:val="000D0B7C"/>
    <w:rsid w:val="000D27F7"/>
    <w:rsid w:val="000E01E4"/>
    <w:rsid w:val="000E4EA7"/>
    <w:rsid w:val="000F1230"/>
    <w:rsid w:val="000F1A67"/>
    <w:rsid w:val="000F5AF5"/>
    <w:rsid w:val="001013FB"/>
    <w:rsid w:val="00102F8C"/>
    <w:rsid w:val="0010543A"/>
    <w:rsid w:val="001055A2"/>
    <w:rsid w:val="001060A4"/>
    <w:rsid w:val="00107720"/>
    <w:rsid w:val="001212F2"/>
    <w:rsid w:val="00121F77"/>
    <w:rsid w:val="001268A8"/>
    <w:rsid w:val="001343CA"/>
    <w:rsid w:val="0013488A"/>
    <w:rsid w:val="00134EBB"/>
    <w:rsid w:val="0013754A"/>
    <w:rsid w:val="001414DE"/>
    <w:rsid w:val="00141DB4"/>
    <w:rsid w:val="0014262B"/>
    <w:rsid w:val="00142668"/>
    <w:rsid w:val="00142F4B"/>
    <w:rsid w:val="001435B4"/>
    <w:rsid w:val="00150729"/>
    <w:rsid w:val="00151508"/>
    <w:rsid w:val="0015326D"/>
    <w:rsid w:val="00161AAE"/>
    <w:rsid w:val="00161EEF"/>
    <w:rsid w:val="001622A0"/>
    <w:rsid w:val="001645FE"/>
    <w:rsid w:val="0016604E"/>
    <w:rsid w:val="00166BA3"/>
    <w:rsid w:val="001739D4"/>
    <w:rsid w:val="0018302A"/>
    <w:rsid w:val="001841CA"/>
    <w:rsid w:val="00185CB7"/>
    <w:rsid w:val="001901AC"/>
    <w:rsid w:val="001915A9"/>
    <w:rsid w:val="00193EAF"/>
    <w:rsid w:val="001945D7"/>
    <w:rsid w:val="00194F26"/>
    <w:rsid w:val="001A07BE"/>
    <w:rsid w:val="001A4A05"/>
    <w:rsid w:val="001A5D6E"/>
    <w:rsid w:val="001A68C9"/>
    <w:rsid w:val="001B15AA"/>
    <w:rsid w:val="001B3AAF"/>
    <w:rsid w:val="001B59EF"/>
    <w:rsid w:val="001B5B33"/>
    <w:rsid w:val="001C43AA"/>
    <w:rsid w:val="001D5A41"/>
    <w:rsid w:val="001D698C"/>
    <w:rsid w:val="001E03DD"/>
    <w:rsid w:val="001E0F38"/>
    <w:rsid w:val="001E19C7"/>
    <w:rsid w:val="001E55C5"/>
    <w:rsid w:val="001E60AD"/>
    <w:rsid w:val="001F25FD"/>
    <w:rsid w:val="001F2A4F"/>
    <w:rsid w:val="001F323A"/>
    <w:rsid w:val="001F68C2"/>
    <w:rsid w:val="00204A8B"/>
    <w:rsid w:val="002137F8"/>
    <w:rsid w:val="00213CC7"/>
    <w:rsid w:val="0021418F"/>
    <w:rsid w:val="002144D0"/>
    <w:rsid w:val="00214AFD"/>
    <w:rsid w:val="002157BD"/>
    <w:rsid w:val="00216024"/>
    <w:rsid w:val="002161BE"/>
    <w:rsid w:val="002172B6"/>
    <w:rsid w:val="002323B0"/>
    <w:rsid w:val="002345CB"/>
    <w:rsid w:val="00235C38"/>
    <w:rsid w:val="00235CCA"/>
    <w:rsid w:val="00236939"/>
    <w:rsid w:val="00241D7D"/>
    <w:rsid w:val="00243290"/>
    <w:rsid w:val="002452E1"/>
    <w:rsid w:val="00246054"/>
    <w:rsid w:val="002461E0"/>
    <w:rsid w:val="00251C45"/>
    <w:rsid w:val="00255181"/>
    <w:rsid w:val="00262672"/>
    <w:rsid w:val="002629EA"/>
    <w:rsid w:val="0026398A"/>
    <w:rsid w:val="00266824"/>
    <w:rsid w:val="00274300"/>
    <w:rsid w:val="00276336"/>
    <w:rsid w:val="00276B6E"/>
    <w:rsid w:val="002822E5"/>
    <w:rsid w:val="00282894"/>
    <w:rsid w:val="002828B5"/>
    <w:rsid w:val="0028462B"/>
    <w:rsid w:val="0029646D"/>
    <w:rsid w:val="00297A3C"/>
    <w:rsid w:val="002A4C9C"/>
    <w:rsid w:val="002A5F54"/>
    <w:rsid w:val="002A6650"/>
    <w:rsid w:val="002B4964"/>
    <w:rsid w:val="002B4F50"/>
    <w:rsid w:val="002B67A5"/>
    <w:rsid w:val="002C2E31"/>
    <w:rsid w:val="002D24CA"/>
    <w:rsid w:val="002D5987"/>
    <w:rsid w:val="002E1E25"/>
    <w:rsid w:val="002E311E"/>
    <w:rsid w:val="002E65EE"/>
    <w:rsid w:val="002F3DD4"/>
    <w:rsid w:val="002F41B9"/>
    <w:rsid w:val="002F56E0"/>
    <w:rsid w:val="002F79CC"/>
    <w:rsid w:val="00301128"/>
    <w:rsid w:val="00306978"/>
    <w:rsid w:val="0031005E"/>
    <w:rsid w:val="0031013B"/>
    <w:rsid w:val="00310790"/>
    <w:rsid w:val="003115B9"/>
    <w:rsid w:val="0031204F"/>
    <w:rsid w:val="00312A63"/>
    <w:rsid w:val="00317C45"/>
    <w:rsid w:val="003202E6"/>
    <w:rsid w:val="00327501"/>
    <w:rsid w:val="00330745"/>
    <w:rsid w:val="003309E0"/>
    <w:rsid w:val="00333CD0"/>
    <w:rsid w:val="003364BA"/>
    <w:rsid w:val="00336C21"/>
    <w:rsid w:val="003478AE"/>
    <w:rsid w:val="00347BC1"/>
    <w:rsid w:val="00350038"/>
    <w:rsid w:val="00351CA8"/>
    <w:rsid w:val="003632B4"/>
    <w:rsid w:val="00363A35"/>
    <w:rsid w:val="00363EC4"/>
    <w:rsid w:val="00365834"/>
    <w:rsid w:val="00367D8D"/>
    <w:rsid w:val="00370D7F"/>
    <w:rsid w:val="00374FAD"/>
    <w:rsid w:val="0037579D"/>
    <w:rsid w:val="0038018A"/>
    <w:rsid w:val="00387ACB"/>
    <w:rsid w:val="00391B14"/>
    <w:rsid w:val="00392950"/>
    <w:rsid w:val="00396B08"/>
    <w:rsid w:val="00396F31"/>
    <w:rsid w:val="003A13BD"/>
    <w:rsid w:val="003A338E"/>
    <w:rsid w:val="003B2C37"/>
    <w:rsid w:val="003C432B"/>
    <w:rsid w:val="003C4EE9"/>
    <w:rsid w:val="003D1AB0"/>
    <w:rsid w:val="003D2085"/>
    <w:rsid w:val="003D366D"/>
    <w:rsid w:val="003D39F4"/>
    <w:rsid w:val="003D4E23"/>
    <w:rsid w:val="003D5D2E"/>
    <w:rsid w:val="003D77AD"/>
    <w:rsid w:val="003E018A"/>
    <w:rsid w:val="003E26BA"/>
    <w:rsid w:val="003E5595"/>
    <w:rsid w:val="003E7DBA"/>
    <w:rsid w:val="003F15A5"/>
    <w:rsid w:val="003F1724"/>
    <w:rsid w:val="003F2634"/>
    <w:rsid w:val="003F47BD"/>
    <w:rsid w:val="003F50F8"/>
    <w:rsid w:val="003F59BB"/>
    <w:rsid w:val="00401640"/>
    <w:rsid w:val="00401E74"/>
    <w:rsid w:val="0040598A"/>
    <w:rsid w:val="004065C9"/>
    <w:rsid w:val="00410F70"/>
    <w:rsid w:val="004113C1"/>
    <w:rsid w:val="0041549E"/>
    <w:rsid w:val="00420D1B"/>
    <w:rsid w:val="004222F0"/>
    <w:rsid w:val="00423C06"/>
    <w:rsid w:val="0042434A"/>
    <w:rsid w:val="00430039"/>
    <w:rsid w:val="00430A9C"/>
    <w:rsid w:val="00432287"/>
    <w:rsid w:val="00434376"/>
    <w:rsid w:val="00440B2A"/>
    <w:rsid w:val="0044132B"/>
    <w:rsid w:val="00441356"/>
    <w:rsid w:val="0045141C"/>
    <w:rsid w:val="00451A37"/>
    <w:rsid w:val="00452A1F"/>
    <w:rsid w:val="00456A65"/>
    <w:rsid w:val="00461C29"/>
    <w:rsid w:val="004647CA"/>
    <w:rsid w:val="00467BF8"/>
    <w:rsid w:val="00472607"/>
    <w:rsid w:val="00473E36"/>
    <w:rsid w:val="004769C5"/>
    <w:rsid w:val="004801F6"/>
    <w:rsid w:val="00480F41"/>
    <w:rsid w:val="004856D5"/>
    <w:rsid w:val="0048637F"/>
    <w:rsid w:val="0048794E"/>
    <w:rsid w:val="00492483"/>
    <w:rsid w:val="004935FF"/>
    <w:rsid w:val="004969B7"/>
    <w:rsid w:val="004A25DE"/>
    <w:rsid w:val="004B4771"/>
    <w:rsid w:val="004C030E"/>
    <w:rsid w:val="004C69AA"/>
    <w:rsid w:val="004C6EA4"/>
    <w:rsid w:val="004D15E0"/>
    <w:rsid w:val="004D3068"/>
    <w:rsid w:val="004D63DD"/>
    <w:rsid w:val="004E577B"/>
    <w:rsid w:val="004E7B47"/>
    <w:rsid w:val="004F0C68"/>
    <w:rsid w:val="004F12AE"/>
    <w:rsid w:val="004F28D3"/>
    <w:rsid w:val="004F3F37"/>
    <w:rsid w:val="004F6196"/>
    <w:rsid w:val="004F7912"/>
    <w:rsid w:val="004F7CE2"/>
    <w:rsid w:val="00503F78"/>
    <w:rsid w:val="00504835"/>
    <w:rsid w:val="0050734E"/>
    <w:rsid w:val="00511CDC"/>
    <w:rsid w:val="00514455"/>
    <w:rsid w:val="005151D7"/>
    <w:rsid w:val="00516744"/>
    <w:rsid w:val="00517646"/>
    <w:rsid w:val="00517949"/>
    <w:rsid w:val="00526DB0"/>
    <w:rsid w:val="00531486"/>
    <w:rsid w:val="00531621"/>
    <w:rsid w:val="005337DE"/>
    <w:rsid w:val="00535E4E"/>
    <w:rsid w:val="00540535"/>
    <w:rsid w:val="00541C7D"/>
    <w:rsid w:val="005450BA"/>
    <w:rsid w:val="00571DB3"/>
    <w:rsid w:val="005730EF"/>
    <w:rsid w:val="005745D0"/>
    <w:rsid w:val="00574EBC"/>
    <w:rsid w:val="005768B4"/>
    <w:rsid w:val="00576FC9"/>
    <w:rsid w:val="00581D89"/>
    <w:rsid w:val="00590D2E"/>
    <w:rsid w:val="005A05EA"/>
    <w:rsid w:val="005A3D1D"/>
    <w:rsid w:val="005A5ED4"/>
    <w:rsid w:val="005A6398"/>
    <w:rsid w:val="005A7C2A"/>
    <w:rsid w:val="005B0F6D"/>
    <w:rsid w:val="005B2A69"/>
    <w:rsid w:val="005B738C"/>
    <w:rsid w:val="005B7840"/>
    <w:rsid w:val="005C3AD8"/>
    <w:rsid w:val="005D01E1"/>
    <w:rsid w:val="005D0528"/>
    <w:rsid w:val="005D3503"/>
    <w:rsid w:val="005D4C00"/>
    <w:rsid w:val="005D5763"/>
    <w:rsid w:val="005D6378"/>
    <w:rsid w:val="005E4370"/>
    <w:rsid w:val="005F2653"/>
    <w:rsid w:val="005F34A8"/>
    <w:rsid w:val="005F41F1"/>
    <w:rsid w:val="005F4DD5"/>
    <w:rsid w:val="005F6215"/>
    <w:rsid w:val="005F6C35"/>
    <w:rsid w:val="005F7A66"/>
    <w:rsid w:val="006020DC"/>
    <w:rsid w:val="00602141"/>
    <w:rsid w:val="00604CCE"/>
    <w:rsid w:val="00611EAC"/>
    <w:rsid w:val="00612A7A"/>
    <w:rsid w:val="00613ABF"/>
    <w:rsid w:val="006202FF"/>
    <w:rsid w:val="0062134E"/>
    <w:rsid w:val="006213DA"/>
    <w:rsid w:val="00630A06"/>
    <w:rsid w:val="00635D19"/>
    <w:rsid w:val="0064113F"/>
    <w:rsid w:val="006421C3"/>
    <w:rsid w:val="00643043"/>
    <w:rsid w:val="0065241E"/>
    <w:rsid w:val="00653F9B"/>
    <w:rsid w:val="006561E6"/>
    <w:rsid w:val="00656FB5"/>
    <w:rsid w:val="0065732A"/>
    <w:rsid w:val="006631B3"/>
    <w:rsid w:val="00663AFA"/>
    <w:rsid w:val="006655AD"/>
    <w:rsid w:val="006726AA"/>
    <w:rsid w:val="0067342C"/>
    <w:rsid w:val="006751D9"/>
    <w:rsid w:val="00676DBB"/>
    <w:rsid w:val="00676F02"/>
    <w:rsid w:val="00681EC3"/>
    <w:rsid w:val="00692B3C"/>
    <w:rsid w:val="00692D0E"/>
    <w:rsid w:val="00694E26"/>
    <w:rsid w:val="0069558E"/>
    <w:rsid w:val="0069693F"/>
    <w:rsid w:val="006A2C78"/>
    <w:rsid w:val="006A2F85"/>
    <w:rsid w:val="006B6DC2"/>
    <w:rsid w:val="006C2AB7"/>
    <w:rsid w:val="006C679B"/>
    <w:rsid w:val="006C7968"/>
    <w:rsid w:val="006D06EE"/>
    <w:rsid w:val="006D21D4"/>
    <w:rsid w:val="006D46BB"/>
    <w:rsid w:val="006D5976"/>
    <w:rsid w:val="006E0306"/>
    <w:rsid w:val="006E43D4"/>
    <w:rsid w:val="006E453A"/>
    <w:rsid w:val="006E6259"/>
    <w:rsid w:val="006E77AC"/>
    <w:rsid w:val="006E7FA9"/>
    <w:rsid w:val="006F0F1B"/>
    <w:rsid w:val="006F1B14"/>
    <w:rsid w:val="006F312A"/>
    <w:rsid w:val="006F5F65"/>
    <w:rsid w:val="007017FF"/>
    <w:rsid w:val="007051AF"/>
    <w:rsid w:val="00705FB9"/>
    <w:rsid w:val="00706FAA"/>
    <w:rsid w:val="00712B41"/>
    <w:rsid w:val="0071366B"/>
    <w:rsid w:val="0071384A"/>
    <w:rsid w:val="00714F92"/>
    <w:rsid w:val="007177EE"/>
    <w:rsid w:val="00721060"/>
    <w:rsid w:val="00721781"/>
    <w:rsid w:val="007248AA"/>
    <w:rsid w:val="00724E8B"/>
    <w:rsid w:val="00724F2F"/>
    <w:rsid w:val="007403F0"/>
    <w:rsid w:val="0074447E"/>
    <w:rsid w:val="00744525"/>
    <w:rsid w:val="0075466E"/>
    <w:rsid w:val="0075790B"/>
    <w:rsid w:val="00757CBD"/>
    <w:rsid w:val="00765F04"/>
    <w:rsid w:val="00770664"/>
    <w:rsid w:val="0077378C"/>
    <w:rsid w:val="00773A90"/>
    <w:rsid w:val="007740C0"/>
    <w:rsid w:val="0077458C"/>
    <w:rsid w:val="007752DE"/>
    <w:rsid w:val="00775C0D"/>
    <w:rsid w:val="00780CCD"/>
    <w:rsid w:val="00784984"/>
    <w:rsid w:val="00784CB1"/>
    <w:rsid w:val="0079151A"/>
    <w:rsid w:val="00792866"/>
    <w:rsid w:val="00793B39"/>
    <w:rsid w:val="0079452B"/>
    <w:rsid w:val="00795801"/>
    <w:rsid w:val="00796168"/>
    <w:rsid w:val="00796E37"/>
    <w:rsid w:val="007A1F20"/>
    <w:rsid w:val="007A621F"/>
    <w:rsid w:val="007B0AB3"/>
    <w:rsid w:val="007C0172"/>
    <w:rsid w:val="007C2470"/>
    <w:rsid w:val="007D3FF1"/>
    <w:rsid w:val="007D66BF"/>
    <w:rsid w:val="007E2E7E"/>
    <w:rsid w:val="007E44D8"/>
    <w:rsid w:val="007F112E"/>
    <w:rsid w:val="007F2533"/>
    <w:rsid w:val="007F694A"/>
    <w:rsid w:val="008007BE"/>
    <w:rsid w:val="0080219D"/>
    <w:rsid w:val="00805D99"/>
    <w:rsid w:val="00810961"/>
    <w:rsid w:val="00813141"/>
    <w:rsid w:val="00815F0A"/>
    <w:rsid w:val="00816724"/>
    <w:rsid w:val="008167F8"/>
    <w:rsid w:val="00816B87"/>
    <w:rsid w:val="0082027A"/>
    <w:rsid w:val="00822A6D"/>
    <w:rsid w:val="00825C3C"/>
    <w:rsid w:val="00826EA8"/>
    <w:rsid w:val="008278C8"/>
    <w:rsid w:val="00830855"/>
    <w:rsid w:val="0083563D"/>
    <w:rsid w:val="00837836"/>
    <w:rsid w:val="00842140"/>
    <w:rsid w:val="00842775"/>
    <w:rsid w:val="00844025"/>
    <w:rsid w:val="0084513D"/>
    <w:rsid w:val="00847EA4"/>
    <w:rsid w:val="008507B2"/>
    <w:rsid w:val="008511AF"/>
    <w:rsid w:val="00853205"/>
    <w:rsid w:val="00853A89"/>
    <w:rsid w:val="0086092B"/>
    <w:rsid w:val="00861FE9"/>
    <w:rsid w:val="008624C2"/>
    <w:rsid w:val="008659E9"/>
    <w:rsid w:val="008732F1"/>
    <w:rsid w:val="00873B1D"/>
    <w:rsid w:val="0087486D"/>
    <w:rsid w:val="00877E6A"/>
    <w:rsid w:val="00884A82"/>
    <w:rsid w:val="00884BF8"/>
    <w:rsid w:val="008869FF"/>
    <w:rsid w:val="00887928"/>
    <w:rsid w:val="0089026A"/>
    <w:rsid w:val="008917E5"/>
    <w:rsid w:val="008A3BC7"/>
    <w:rsid w:val="008A4128"/>
    <w:rsid w:val="008A53B2"/>
    <w:rsid w:val="008B3EBA"/>
    <w:rsid w:val="008B564F"/>
    <w:rsid w:val="008C1D3D"/>
    <w:rsid w:val="008C1F01"/>
    <w:rsid w:val="008C666B"/>
    <w:rsid w:val="008C7C50"/>
    <w:rsid w:val="008D6589"/>
    <w:rsid w:val="008D6A37"/>
    <w:rsid w:val="008D7726"/>
    <w:rsid w:val="008E169A"/>
    <w:rsid w:val="008E3C76"/>
    <w:rsid w:val="008E74F6"/>
    <w:rsid w:val="008E790F"/>
    <w:rsid w:val="008F152E"/>
    <w:rsid w:val="008F3AC9"/>
    <w:rsid w:val="008F44CE"/>
    <w:rsid w:val="008F63AC"/>
    <w:rsid w:val="00901B5B"/>
    <w:rsid w:val="00902D2E"/>
    <w:rsid w:val="00907C57"/>
    <w:rsid w:val="009110CA"/>
    <w:rsid w:val="0091112B"/>
    <w:rsid w:val="00912ED1"/>
    <w:rsid w:val="00913DA8"/>
    <w:rsid w:val="00914B4E"/>
    <w:rsid w:val="00916D0D"/>
    <w:rsid w:val="00917DAD"/>
    <w:rsid w:val="00920B51"/>
    <w:rsid w:val="00921171"/>
    <w:rsid w:val="009212D6"/>
    <w:rsid w:val="00921968"/>
    <w:rsid w:val="00923943"/>
    <w:rsid w:val="00931B14"/>
    <w:rsid w:val="009346D8"/>
    <w:rsid w:val="009403E1"/>
    <w:rsid w:val="00940A98"/>
    <w:rsid w:val="009418B6"/>
    <w:rsid w:val="00947247"/>
    <w:rsid w:val="009524C1"/>
    <w:rsid w:val="00953593"/>
    <w:rsid w:val="009546F9"/>
    <w:rsid w:val="0095653E"/>
    <w:rsid w:val="009626F1"/>
    <w:rsid w:val="00963249"/>
    <w:rsid w:val="00965092"/>
    <w:rsid w:val="0096511F"/>
    <w:rsid w:val="00965B7F"/>
    <w:rsid w:val="00976D73"/>
    <w:rsid w:val="00977A1E"/>
    <w:rsid w:val="00987A8D"/>
    <w:rsid w:val="00991C7C"/>
    <w:rsid w:val="00991F64"/>
    <w:rsid w:val="009933DB"/>
    <w:rsid w:val="0099690C"/>
    <w:rsid w:val="00997842"/>
    <w:rsid w:val="009A190C"/>
    <w:rsid w:val="009A1C89"/>
    <w:rsid w:val="009B2089"/>
    <w:rsid w:val="009B3309"/>
    <w:rsid w:val="009B7001"/>
    <w:rsid w:val="009B7228"/>
    <w:rsid w:val="009C14B8"/>
    <w:rsid w:val="009C276A"/>
    <w:rsid w:val="009C338E"/>
    <w:rsid w:val="009C37A1"/>
    <w:rsid w:val="009C6AC4"/>
    <w:rsid w:val="009D2355"/>
    <w:rsid w:val="009D280D"/>
    <w:rsid w:val="009D30AB"/>
    <w:rsid w:val="009D5B39"/>
    <w:rsid w:val="009E168C"/>
    <w:rsid w:val="009E2016"/>
    <w:rsid w:val="009E3230"/>
    <w:rsid w:val="009E429C"/>
    <w:rsid w:val="009E5962"/>
    <w:rsid w:val="009F06C0"/>
    <w:rsid w:val="009F28F8"/>
    <w:rsid w:val="009F2F3B"/>
    <w:rsid w:val="009F2FE4"/>
    <w:rsid w:val="009F45F1"/>
    <w:rsid w:val="009F6DD9"/>
    <w:rsid w:val="00A041E5"/>
    <w:rsid w:val="00A0542F"/>
    <w:rsid w:val="00A069EC"/>
    <w:rsid w:val="00A1000D"/>
    <w:rsid w:val="00A13A67"/>
    <w:rsid w:val="00A13C1A"/>
    <w:rsid w:val="00A1435D"/>
    <w:rsid w:val="00A15F90"/>
    <w:rsid w:val="00A22465"/>
    <w:rsid w:val="00A22791"/>
    <w:rsid w:val="00A2311A"/>
    <w:rsid w:val="00A2330C"/>
    <w:rsid w:val="00A261F0"/>
    <w:rsid w:val="00A26477"/>
    <w:rsid w:val="00A30221"/>
    <w:rsid w:val="00A30561"/>
    <w:rsid w:val="00A32627"/>
    <w:rsid w:val="00A423CD"/>
    <w:rsid w:val="00A42C2F"/>
    <w:rsid w:val="00A45370"/>
    <w:rsid w:val="00A4556F"/>
    <w:rsid w:val="00A46E5F"/>
    <w:rsid w:val="00A5230F"/>
    <w:rsid w:val="00A53096"/>
    <w:rsid w:val="00A53500"/>
    <w:rsid w:val="00A5733C"/>
    <w:rsid w:val="00A60648"/>
    <w:rsid w:val="00A61D2E"/>
    <w:rsid w:val="00A64DC5"/>
    <w:rsid w:val="00A6505D"/>
    <w:rsid w:val="00A65DE5"/>
    <w:rsid w:val="00A672FE"/>
    <w:rsid w:val="00A7257F"/>
    <w:rsid w:val="00A73336"/>
    <w:rsid w:val="00A7387D"/>
    <w:rsid w:val="00A740A5"/>
    <w:rsid w:val="00A74CFF"/>
    <w:rsid w:val="00A7555C"/>
    <w:rsid w:val="00A772CE"/>
    <w:rsid w:val="00A8382B"/>
    <w:rsid w:val="00A84CA7"/>
    <w:rsid w:val="00A87EA8"/>
    <w:rsid w:val="00A913F1"/>
    <w:rsid w:val="00A917C7"/>
    <w:rsid w:val="00A94249"/>
    <w:rsid w:val="00A9663F"/>
    <w:rsid w:val="00A975CA"/>
    <w:rsid w:val="00AA092C"/>
    <w:rsid w:val="00AA2030"/>
    <w:rsid w:val="00AA4965"/>
    <w:rsid w:val="00AA6C96"/>
    <w:rsid w:val="00AB73BF"/>
    <w:rsid w:val="00AC0568"/>
    <w:rsid w:val="00AC2D5D"/>
    <w:rsid w:val="00AC2DD7"/>
    <w:rsid w:val="00AD040E"/>
    <w:rsid w:val="00AD1188"/>
    <w:rsid w:val="00AD30C4"/>
    <w:rsid w:val="00AE1573"/>
    <w:rsid w:val="00AE2600"/>
    <w:rsid w:val="00AE313F"/>
    <w:rsid w:val="00AF4AAC"/>
    <w:rsid w:val="00AF5612"/>
    <w:rsid w:val="00B0686D"/>
    <w:rsid w:val="00B1279F"/>
    <w:rsid w:val="00B13F36"/>
    <w:rsid w:val="00B1541F"/>
    <w:rsid w:val="00B2017B"/>
    <w:rsid w:val="00B21649"/>
    <w:rsid w:val="00B3275F"/>
    <w:rsid w:val="00B33550"/>
    <w:rsid w:val="00B34303"/>
    <w:rsid w:val="00B34AB4"/>
    <w:rsid w:val="00B35879"/>
    <w:rsid w:val="00B41261"/>
    <w:rsid w:val="00B43E6F"/>
    <w:rsid w:val="00B51BF9"/>
    <w:rsid w:val="00B540FA"/>
    <w:rsid w:val="00B55971"/>
    <w:rsid w:val="00B60A32"/>
    <w:rsid w:val="00B6133F"/>
    <w:rsid w:val="00B62C8E"/>
    <w:rsid w:val="00B630BD"/>
    <w:rsid w:val="00B6377D"/>
    <w:rsid w:val="00B63E2E"/>
    <w:rsid w:val="00B64466"/>
    <w:rsid w:val="00B6557A"/>
    <w:rsid w:val="00B7405E"/>
    <w:rsid w:val="00B76CE5"/>
    <w:rsid w:val="00B77C5F"/>
    <w:rsid w:val="00B77CAB"/>
    <w:rsid w:val="00B82AE3"/>
    <w:rsid w:val="00B82C1D"/>
    <w:rsid w:val="00B82FA2"/>
    <w:rsid w:val="00B831EB"/>
    <w:rsid w:val="00B86119"/>
    <w:rsid w:val="00B8685E"/>
    <w:rsid w:val="00B87B25"/>
    <w:rsid w:val="00B9068C"/>
    <w:rsid w:val="00B920A6"/>
    <w:rsid w:val="00B96790"/>
    <w:rsid w:val="00B971E3"/>
    <w:rsid w:val="00BA03E1"/>
    <w:rsid w:val="00BA0A06"/>
    <w:rsid w:val="00BA181B"/>
    <w:rsid w:val="00BA5501"/>
    <w:rsid w:val="00BA5EEF"/>
    <w:rsid w:val="00BA674B"/>
    <w:rsid w:val="00BB2C4C"/>
    <w:rsid w:val="00BB5F0F"/>
    <w:rsid w:val="00BB6EED"/>
    <w:rsid w:val="00BC3210"/>
    <w:rsid w:val="00BC4D52"/>
    <w:rsid w:val="00BC741B"/>
    <w:rsid w:val="00BC7FD3"/>
    <w:rsid w:val="00BD1A07"/>
    <w:rsid w:val="00BD1BD6"/>
    <w:rsid w:val="00BD2830"/>
    <w:rsid w:val="00BD69AE"/>
    <w:rsid w:val="00BE2E83"/>
    <w:rsid w:val="00BE363C"/>
    <w:rsid w:val="00BE6679"/>
    <w:rsid w:val="00BF5268"/>
    <w:rsid w:val="00BF5813"/>
    <w:rsid w:val="00BF6C93"/>
    <w:rsid w:val="00BF7E69"/>
    <w:rsid w:val="00C027E4"/>
    <w:rsid w:val="00C05390"/>
    <w:rsid w:val="00C0665F"/>
    <w:rsid w:val="00C07300"/>
    <w:rsid w:val="00C158FB"/>
    <w:rsid w:val="00C159ED"/>
    <w:rsid w:val="00C17A63"/>
    <w:rsid w:val="00C23C61"/>
    <w:rsid w:val="00C27D85"/>
    <w:rsid w:val="00C302C6"/>
    <w:rsid w:val="00C31244"/>
    <w:rsid w:val="00C31D61"/>
    <w:rsid w:val="00C32F16"/>
    <w:rsid w:val="00C3537B"/>
    <w:rsid w:val="00C41EE3"/>
    <w:rsid w:val="00C43C76"/>
    <w:rsid w:val="00C4799E"/>
    <w:rsid w:val="00C47D46"/>
    <w:rsid w:val="00C50A24"/>
    <w:rsid w:val="00C54EC2"/>
    <w:rsid w:val="00C55054"/>
    <w:rsid w:val="00C56380"/>
    <w:rsid w:val="00C579C4"/>
    <w:rsid w:val="00C6034A"/>
    <w:rsid w:val="00C61D4F"/>
    <w:rsid w:val="00C6414D"/>
    <w:rsid w:val="00C67911"/>
    <w:rsid w:val="00C70BC7"/>
    <w:rsid w:val="00C71E78"/>
    <w:rsid w:val="00C73C41"/>
    <w:rsid w:val="00C73F28"/>
    <w:rsid w:val="00C74F12"/>
    <w:rsid w:val="00C80FAC"/>
    <w:rsid w:val="00C8218A"/>
    <w:rsid w:val="00C832AF"/>
    <w:rsid w:val="00C9316D"/>
    <w:rsid w:val="00C971EA"/>
    <w:rsid w:val="00CA0186"/>
    <w:rsid w:val="00CA1936"/>
    <w:rsid w:val="00CA2796"/>
    <w:rsid w:val="00CA4457"/>
    <w:rsid w:val="00CA4A86"/>
    <w:rsid w:val="00CA5057"/>
    <w:rsid w:val="00CA6288"/>
    <w:rsid w:val="00CA6325"/>
    <w:rsid w:val="00CA6BEE"/>
    <w:rsid w:val="00CB20E4"/>
    <w:rsid w:val="00CB404A"/>
    <w:rsid w:val="00CC1208"/>
    <w:rsid w:val="00CC21DA"/>
    <w:rsid w:val="00CC5313"/>
    <w:rsid w:val="00CD0B4B"/>
    <w:rsid w:val="00CD10D0"/>
    <w:rsid w:val="00CD22E2"/>
    <w:rsid w:val="00CD2421"/>
    <w:rsid w:val="00CD32E0"/>
    <w:rsid w:val="00CD7019"/>
    <w:rsid w:val="00CD742D"/>
    <w:rsid w:val="00CE085C"/>
    <w:rsid w:val="00CE1D4C"/>
    <w:rsid w:val="00CF36B6"/>
    <w:rsid w:val="00CF3E59"/>
    <w:rsid w:val="00CF4DCD"/>
    <w:rsid w:val="00D0001B"/>
    <w:rsid w:val="00D018BB"/>
    <w:rsid w:val="00D0525D"/>
    <w:rsid w:val="00D05668"/>
    <w:rsid w:val="00D06FD8"/>
    <w:rsid w:val="00D1003B"/>
    <w:rsid w:val="00D11A59"/>
    <w:rsid w:val="00D13D22"/>
    <w:rsid w:val="00D16DCB"/>
    <w:rsid w:val="00D23107"/>
    <w:rsid w:val="00D234E0"/>
    <w:rsid w:val="00D311E4"/>
    <w:rsid w:val="00D31BB8"/>
    <w:rsid w:val="00D34776"/>
    <w:rsid w:val="00D35492"/>
    <w:rsid w:val="00D35863"/>
    <w:rsid w:val="00D407D5"/>
    <w:rsid w:val="00D408EF"/>
    <w:rsid w:val="00D4111A"/>
    <w:rsid w:val="00D4389F"/>
    <w:rsid w:val="00D51954"/>
    <w:rsid w:val="00D519F3"/>
    <w:rsid w:val="00D520C5"/>
    <w:rsid w:val="00D53068"/>
    <w:rsid w:val="00D55509"/>
    <w:rsid w:val="00D5655F"/>
    <w:rsid w:val="00D70FD4"/>
    <w:rsid w:val="00D74228"/>
    <w:rsid w:val="00D7773E"/>
    <w:rsid w:val="00D819C4"/>
    <w:rsid w:val="00D831B8"/>
    <w:rsid w:val="00D847D1"/>
    <w:rsid w:val="00D86620"/>
    <w:rsid w:val="00D903FA"/>
    <w:rsid w:val="00D90F1A"/>
    <w:rsid w:val="00D91142"/>
    <w:rsid w:val="00D92762"/>
    <w:rsid w:val="00D94FA2"/>
    <w:rsid w:val="00D959D9"/>
    <w:rsid w:val="00DA2C59"/>
    <w:rsid w:val="00DA51E0"/>
    <w:rsid w:val="00DA6A74"/>
    <w:rsid w:val="00DA6E82"/>
    <w:rsid w:val="00DB6A3B"/>
    <w:rsid w:val="00DC719E"/>
    <w:rsid w:val="00DD0B2D"/>
    <w:rsid w:val="00DD2512"/>
    <w:rsid w:val="00DD50DC"/>
    <w:rsid w:val="00DD5838"/>
    <w:rsid w:val="00DF31FF"/>
    <w:rsid w:val="00DF4586"/>
    <w:rsid w:val="00E10464"/>
    <w:rsid w:val="00E12CA3"/>
    <w:rsid w:val="00E16BE8"/>
    <w:rsid w:val="00E17E42"/>
    <w:rsid w:val="00E24609"/>
    <w:rsid w:val="00E27EAA"/>
    <w:rsid w:val="00E30B83"/>
    <w:rsid w:val="00E32F5E"/>
    <w:rsid w:val="00E34C7B"/>
    <w:rsid w:val="00E35C6A"/>
    <w:rsid w:val="00E36CAF"/>
    <w:rsid w:val="00E3773C"/>
    <w:rsid w:val="00E41B0E"/>
    <w:rsid w:val="00E445BC"/>
    <w:rsid w:val="00E446E5"/>
    <w:rsid w:val="00E46B37"/>
    <w:rsid w:val="00E47E25"/>
    <w:rsid w:val="00E50FAF"/>
    <w:rsid w:val="00E52EB0"/>
    <w:rsid w:val="00E548F0"/>
    <w:rsid w:val="00E60E35"/>
    <w:rsid w:val="00E61D2E"/>
    <w:rsid w:val="00E65DDD"/>
    <w:rsid w:val="00E66A9D"/>
    <w:rsid w:val="00E66DC0"/>
    <w:rsid w:val="00E70425"/>
    <w:rsid w:val="00E75F92"/>
    <w:rsid w:val="00E77B89"/>
    <w:rsid w:val="00E814B3"/>
    <w:rsid w:val="00E8180F"/>
    <w:rsid w:val="00E81C66"/>
    <w:rsid w:val="00E843FB"/>
    <w:rsid w:val="00E848C7"/>
    <w:rsid w:val="00E8686C"/>
    <w:rsid w:val="00E91434"/>
    <w:rsid w:val="00E96976"/>
    <w:rsid w:val="00E97767"/>
    <w:rsid w:val="00EA3359"/>
    <w:rsid w:val="00EB3DAC"/>
    <w:rsid w:val="00EB3E8F"/>
    <w:rsid w:val="00EB6931"/>
    <w:rsid w:val="00EC2AC5"/>
    <w:rsid w:val="00ED0DD4"/>
    <w:rsid w:val="00ED169A"/>
    <w:rsid w:val="00ED2B73"/>
    <w:rsid w:val="00ED3488"/>
    <w:rsid w:val="00ED46CD"/>
    <w:rsid w:val="00ED51D4"/>
    <w:rsid w:val="00ED54C8"/>
    <w:rsid w:val="00EE215D"/>
    <w:rsid w:val="00EE38A8"/>
    <w:rsid w:val="00EE7128"/>
    <w:rsid w:val="00EF0D7C"/>
    <w:rsid w:val="00EF404A"/>
    <w:rsid w:val="00EF715B"/>
    <w:rsid w:val="00F003FA"/>
    <w:rsid w:val="00F01102"/>
    <w:rsid w:val="00F0775F"/>
    <w:rsid w:val="00F07D4E"/>
    <w:rsid w:val="00F121C6"/>
    <w:rsid w:val="00F14F8A"/>
    <w:rsid w:val="00F20881"/>
    <w:rsid w:val="00F227C8"/>
    <w:rsid w:val="00F25592"/>
    <w:rsid w:val="00F3195D"/>
    <w:rsid w:val="00F32C95"/>
    <w:rsid w:val="00F33488"/>
    <w:rsid w:val="00F42B1A"/>
    <w:rsid w:val="00F43809"/>
    <w:rsid w:val="00F5045E"/>
    <w:rsid w:val="00F53D78"/>
    <w:rsid w:val="00F540CC"/>
    <w:rsid w:val="00F6058C"/>
    <w:rsid w:val="00F66A48"/>
    <w:rsid w:val="00F723ED"/>
    <w:rsid w:val="00F72EFC"/>
    <w:rsid w:val="00F8031E"/>
    <w:rsid w:val="00F8035B"/>
    <w:rsid w:val="00F85258"/>
    <w:rsid w:val="00F87E13"/>
    <w:rsid w:val="00F90B82"/>
    <w:rsid w:val="00F948CF"/>
    <w:rsid w:val="00F94F21"/>
    <w:rsid w:val="00FA2CBA"/>
    <w:rsid w:val="00FA4F5D"/>
    <w:rsid w:val="00FA5C59"/>
    <w:rsid w:val="00FA5E9C"/>
    <w:rsid w:val="00FA5F59"/>
    <w:rsid w:val="00FA643F"/>
    <w:rsid w:val="00FA7B14"/>
    <w:rsid w:val="00FB1ABE"/>
    <w:rsid w:val="00FD1E0D"/>
    <w:rsid w:val="00FD209B"/>
    <w:rsid w:val="00FD5CC6"/>
    <w:rsid w:val="00FD6BF7"/>
    <w:rsid w:val="00FE0106"/>
    <w:rsid w:val="00FE0624"/>
    <w:rsid w:val="00FE07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2156B3F2"/>
  <w15:chartTrackingRefBased/>
  <w15:docId w15:val="{77C0DC0E-329E-714E-AB57-325BCB4D0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kern w:val="2"/>
        <w:sz w:val="24"/>
        <w:szCs w:val="28"/>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ED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ynqvb">
    <w:name w:val="rynqvb"/>
    <w:basedOn w:val="DefaultParagraphFont"/>
    <w:rsid w:val="000A6ED3"/>
  </w:style>
  <w:style w:type="character" w:styleId="CommentReference">
    <w:name w:val="annotation reference"/>
    <w:basedOn w:val="DefaultParagraphFont"/>
    <w:uiPriority w:val="99"/>
    <w:semiHidden/>
    <w:unhideWhenUsed/>
    <w:rsid w:val="000A6ED3"/>
    <w:rPr>
      <w:sz w:val="16"/>
      <w:szCs w:val="16"/>
    </w:rPr>
  </w:style>
  <w:style w:type="paragraph" w:styleId="CommentText">
    <w:name w:val="annotation text"/>
    <w:basedOn w:val="Normal"/>
    <w:link w:val="CommentTextChar"/>
    <w:uiPriority w:val="99"/>
    <w:semiHidden/>
    <w:unhideWhenUsed/>
    <w:rsid w:val="000A6ED3"/>
    <w:rPr>
      <w:sz w:val="20"/>
      <w:szCs w:val="20"/>
    </w:rPr>
  </w:style>
  <w:style w:type="character" w:customStyle="1" w:styleId="CommentTextChar">
    <w:name w:val="Comment Text Char"/>
    <w:basedOn w:val="DefaultParagraphFont"/>
    <w:link w:val="CommentText"/>
    <w:uiPriority w:val="99"/>
    <w:semiHidden/>
    <w:rsid w:val="000A6ED3"/>
    <w:rPr>
      <w:kern w:val="0"/>
      <w:sz w:val="20"/>
      <w:szCs w:val="20"/>
      <w14:ligatures w14:val="none"/>
    </w:rPr>
  </w:style>
  <w:style w:type="character" w:styleId="Hyperlink">
    <w:name w:val="Hyperlink"/>
    <w:basedOn w:val="DefaultParagraphFont"/>
    <w:uiPriority w:val="99"/>
    <w:unhideWhenUsed/>
    <w:rsid w:val="000A6ED3"/>
    <w:rPr>
      <w:color w:val="0563C1" w:themeColor="hyperlink"/>
      <w:u w:val="single"/>
    </w:rPr>
  </w:style>
  <w:style w:type="character" w:customStyle="1" w:styleId="hwtze">
    <w:name w:val="hwtze"/>
    <w:basedOn w:val="DefaultParagraphFont"/>
    <w:rsid w:val="000A6ED3"/>
  </w:style>
  <w:style w:type="paragraph" w:styleId="ListParagraph">
    <w:name w:val="List Paragraph"/>
    <w:basedOn w:val="Normal"/>
    <w:uiPriority w:val="34"/>
    <w:qFormat/>
    <w:rsid w:val="000A6ED3"/>
    <w:pPr>
      <w:ind w:left="720"/>
      <w:contextualSpacing/>
    </w:pPr>
  </w:style>
  <w:style w:type="character" w:styleId="UnresolvedMention">
    <w:name w:val="Unresolved Mention"/>
    <w:basedOn w:val="DefaultParagraphFont"/>
    <w:uiPriority w:val="99"/>
    <w:semiHidden/>
    <w:unhideWhenUsed/>
    <w:rsid w:val="000A6E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osleh.hamidreza@sbmu.ac.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442</Words>
  <Characters>2522</Characters>
  <Application>Microsoft Office Word</Application>
  <DocSecurity>0</DocSecurity>
  <Lines>21</Lines>
  <Paragraphs>5</Paragraphs>
  <ScaleCrop>false</ScaleCrop>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mosleh.hamid1996@gmail.com</dc:creator>
  <cp:keywords/>
  <dc:description/>
  <cp:lastModifiedBy>mosleh.hamid1996@gmail.com</cp:lastModifiedBy>
  <cp:revision>2</cp:revision>
  <dcterms:created xsi:type="dcterms:W3CDTF">2024-01-20T21:00:00Z</dcterms:created>
  <dcterms:modified xsi:type="dcterms:W3CDTF">2024-01-20T21:10:00Z</dcterms:modified>
</cp:coreProperties>
</file>